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135DB" w14:textId="77777777" w:rsidR="0040288E" w:rsidRPr="00E53535" w:rsidRDefault="0040288E" w:rsidP="00E53535">
      <w:pPr>
        <w:jc w:val="center"/>
        <w:rPr>
          <w:rFonts w:ascii="Arial" w:eastAsia="Times New Roman" w:hAnsi="Arial" w:cs="Arial"/>
          <w:b/>
          <w:bCs/>
          <w:color w:val="0B0C0C"/>
          <w:sz w:val="36"/>
          <w:szCs w:val="36"/>
          <w:u w:val="single"/>
          <w:lang w:eastAsia="en-GB"/>
        </w:rPr>
      </w:pPr>
      <w:r w:rsidRPr="00E53535">
        <w:rPr>
          <w:rFonts w:ascii="Arial" w:eastAsia="Times New Roman" w:hAnsi="Arial" w:cs="Arial"/>
          <w:b/>
          <w:bCs/>
          <w:color w:val="0B0C0C"/>
          <w:sz w:val="36"/>
          <w:szCs w:val="36"/>
          <w:u w:val="single"/>
          <w:lang w:eastAsia="en-GB"/>
        </w:rPr>
        <w:t>PWB Trustee Job Description</w:t>
      </w:r>
    </w:p>
    <w:p w14:paraId="7CC5DE51" w14:textId="77777777" w:rsidR="00D95C77" w:rsidRDefault="00D95C77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</w:p>
    <w:p w14:paraId="4D37B275" w14:textId="30124EEC" w:rsidR="0040288E" w:rsidRPr="00D95C77" w:rsidRDefault="00D95C77" w:rsidP="0040288E">
      <w:pPr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</w:pPr>
      <w:r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 xml:space="preserve">A) </w:t>
      </w:r>
      <w:r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>To be eligible you</w:t>
      </w:r>
      <w:r w:rsidR="0040288E"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 xml:space="preserve"> must by law: </w:t>
      </w:r>
    </w:p>
    <w:p w14:paraId="6CC61D59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1.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 xml:space="preserve">be over 18 years; </w:t>
      </w:r>
    </w:p>
    <w:p w14:paraId="0760E04A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2.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not have an unspent conviction for an offence involving dishonesty or deception (such as fraud) or bribery or money laundering or have disob</w:t>
      </w:r>
      <w:bookmarkStart w:id="0" w:name="_GoBack"/>
      <w:bookmarkEnd w:id="0"/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 xml:space="preserve">eyed the direction of the Commission; </w:t>
      </w:r>
    </w:p>
    <w:p w14:paraId="2A891B3A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3.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 xml:space="preserve">not be bankrupt, or entering into a formal arrangement (for example an individual voluntary arrangement) with a creditor; </w:t>
      </w:r>
    </w:p>
    <w:p w14:paraId="68E63737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4.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 xml:space="preserve">have not been removed as a company director or charity trustee because of wrongdoing; </w:t>
      </w:r>
    </w:p>
    <w:p w14:paraId="62E12D31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5.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and be a ‘fit and proper person’ (according to the Finance Act 2010).</w:t>
      </w:r>
    </w:p>
    <w:p w14:paraId="738FA66F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</w:p>
    <w:p w14:paraId="68F0F745" w14:textId="77CC56D6" w:rsidR="0040288E" w:rsidRPr="00D95C77" w:rsidRDefault="00D95C77" w:rsidP="0040288E">
      <w:pPr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 xml:space="preserve">B) </w:t>
      </w:r>
      <w:r w:rsidR="0040288E"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>You must also:</w:t>
      </w:r>
    </w:p>
    <w:p w14:paraId="7F4AF126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1.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Comply with the charities child protection policies and must be willing to undergo a Disclosure and Barring Service check (DBS check) – which PWB can help you apply for</w:t>
      </w:r>
    </w:p>
    <w:p w14:paraId="79122BE6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2.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Have spare time capacity to devote between 1 and 4 hours a week to your duties – time commitments will vary from week to week depending on how busy the charity is that week.</w:t>
      </w:r>
    </w:p>
    <w:p w14:paraId="492B0260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3.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Have a stable enough lifestyle to be able to commit to the role for 3 years or more – excepting interference from unforeseeable circumstances.</w:t>
      </w:r>
    </w:p>
    <w:p w14:paraId="12070567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</w:p>
    <w:p w14:paraId="326702CE" w14:textId="45624211" w:rsidR="0040288E" w:rsidRPr="00D95C77" w:rsidRDefault="00D95C77" w:rsidP="0040288E">
      <w:pPr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 xml:space="preserve">C) </w:t>
      </w:r>
      <w:r w:rsidR="0040288E"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>As trustees, you must</w:t>
      </w:r>
      <w:r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 xml:space="preserve"> by law</w:t>
      </w:r>
      <w:r w:rsidR="0040288E"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>:</w:t>
      </w:r>
    </w:p>
    <w:p w14:paraId="34E37021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always act in the best interests of the charity – you must not let your personal interests, views or prejudices affect your conduct as a trustee</w:t>
      </w:r>
    </w:p>
    <w:p w14:paraId="14516CEB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act reasonably and responsibly in all matters relating to your charity – act with as much care as if you were dealing with your own affairs, taking advice if you need it</w:t>
      </w:r>
    </w:p>
    <w:p w14:paraId="12CC3F6D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only use your charity’s income and property for the purposes set out in its governing document</w:t>
      </w:r>
    </w:p>
    <w:p w14:paraId="40A9FA16" w14:textId="6A5675F8" w:rsid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make decisions in line with good practice and the rules set by your charity’s governing document, including excluding any trustee who has a conflict of interest from discussions or decision-making on the matter</w:t>
      </w:r>
    </w:p>
    <w:p w14:paraId="11F89A5E" w14:textId="77777777" w:rsidR="00D95C77" w:rsidRPr="0040288E" w:rsidRDefault="00D95C77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</w:p>
    <w:p w14:paraId="53EBEE64" w14:textId="11AB53A8" w:rsidR="0040288E" w:rsidRPr="00D95C77" w:rsidRDefault="00D95C77" w:rsidP="0040288E">
      <w:pPr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</w:pPr>
      <w:r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>D)</w:t>
      </w:r>
      <w:r w:rsidR="0040288E"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 xml:space="preserve"> Trustees’ 6 main duties are</w:t>
      </w:r>
      <w:r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>:</w:t>
      </w:r>
    </w:p>
    <w:p w14:paraId="1D254859" w14:textId="77777777" w:rsidR="0040288E" w:rsidRPr="00D95C77" w:rsidRDefault="0040288E" w:rsidP="0040288E">
      <w:pPr>
        <w:rPr>
          <w:rFonts w:ascii="Arial" w:eastAsia="Times New Roman" w:hAnsi="Arial" w:cs="Arial"/>
          <w:bCs/>
          <w:i/>
          <w:color w:val="0B0C0C"/>
          <w:sz w:val="24"/>
          <w:szCs w:val="24"/>
          <w:lang w:eastAsia="en-GB"/>
        </w:rPr>
      </w:pPr>
      <w:r w:rsidRPr="00D95C77">
        <w:rPr>
          <w:rFonts w:ascii="Arial" w:eastAsia="Times New Roman" w:hAnsi="Arial" w:cs="Arial"/>
          <w:bCs/>
          <w:i/>
          <w:color w:val="0B0C0C"/>
          <w:sz w:val="24"/>
          <w:szCs w:val="24"/>
          <w:lang w:eastAsia="en-GB"/>
        </w:rPr>
        <w:t>1. Ensure your charity is carrying out its purposes for the public benefit</w:t>
      </w:r>
    </w:p>
    <w:p w14:paraId="3A5545E4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 xml:space="preserve">You and your co-trustees must make sure that the charity is carrying out the purposes for which it is set up, and no other purpose. </w:t>
      </w:r>
    </w:p>
    <w:p w14:paraId="25324FCB" w14:textId="77777777" w:rsidR="00D95C77" w:rsidRDefault="00D95C77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</w:p>
    <w:p w14:paraId="74670135" w14:textId="4D5A8878" w:rsidR="0040288E" w:rsidRPr="00D95C77" w:rsidRDefault="0040288E" w:rsidP="0040288E">
      <w:pPr>
        <w:rPr>
          <w:rFonts w:ascii="Arial" w:eastAsia="Times New Roman" w:hAnsi="Arial" w:cs="Arial"/>
          <w:bCs/>
          <w:i/>
          <w:color w:val="0B0C0C"/>
          <w:sz w:val="24"/>
          <w:szCs w:val="24"/>
          <w:lang w:eastAsia="en-GB"/>
        </w:rPr>
      </w:pPr>
      <w:r w:rsidRPr="00D95C77">
        <w:rPr>
          <w:rFonts w:ascii="Arial" w:eastAsia="Times New Roman" w:hAnsi="Arial" w:cs="Arial"/>
          <w:bCs/>
          <w:i/>
          <w:color w:val="0B0C0C"/>
          <w:sz w:val="24"/>
          <w:szCs w:val="24"/>
          <w:lang w:eastAsia="en-GB"/>
        </w:rPr>
        <w:t>2. Comply with your charity’s governing document and the law</w:t>
      </w:r>
    </w:p>
    <w:p w14:paraId="2EA6561A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lastRenderedPageBreak/>
        <w:t>You and your co-trustees must:</w:t>
      </w:r>
    </w:p>
    <w:p w14:paraId="3E41E30F" w14:textId="77777777" w:rsidR="0040288E" w:rsidRPr="0040288E" w:rsidRDefault="0040288E" w:rsidP="00D95C77">
      <w:pPr>
        <w:ind w:left="426"/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make sure that the charity complies with its governing document</w:t>
      </w:r>
    </w:p>
    <w:p w14:paraId="00B09876" w14:textId="77777777" w:rsidR="0040288E" w:rsidRPr="0040288E" w:rsidRDefault="0040288E" w:rsidP="00D95C77">
      <w:pPr>
        <w:ind w:left="426"/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comply with charity law requirements and other laws that apply to your charity</w:t>
      </w:r>
    </w:p>
    <w:p w14:paraId="0299478C" w14:textId="77777777" w:rsidR="00D95C77" w:rsidRDefault="00D95C77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</w:p>
    <w:p w14:paraId="11D58A76" w14:textId="53411396" w:rsidR="0040288E" w:rsidRPr="00D95C77" w:rsidRDefault="0040288E" w:rsidP="0040288E">
      <w:pPr>
        <w:rPr>
          <w:rFonts w:ascii="Arial" w:eastAsia="Times New Roman" w:hAnsi="Arial" w:cs="Arial"/>
          <w:bCs/>
          <w:i/>
          <w:color w:val="0B0C0C"/>
          <w:sz w:val="24"/>
          <w:szCs w:val="24"/>
          <w:lang w:eastAsia="en-GB"/>
        </w:rPr>
      </w:pPr>
      <w:r w:rsidRPr="00D95C77">
        <w:rPr>
          <w:rFonts w:ascii="Arial" w:eastAsia="Times New Roman" w:hAnsi="Arial" w:cs="Arial"/>
          <w:bCs/>
          <w:i/>
          <w:color w:val="0B0C0C"/>
          <w:sz w:val="24"/>
          <w:szCs w:val="24"/>
          <w:lang w:eastAsia="en-GB"/>
        </w:rPr>
        <w:t>3. Act in your charity’s best interests</w:t>
      </w:r>
    </w:p>
    <w:p w14:paraId="16D60EA7" w14:textId="0D0E1E84" w:rsid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You must</w:t>
      </w:r>
      <w:r w:rsidR="00D95C77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 xml:space="preserve"> 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do what you and your co-trustees (and no one else) decide will best enable the charity to carry out its purposes</w:t>
      </w:r>
    </w:p>
    <w:p w14:paraId="2F488B89" w14:textId="77777777" w:rsidR="00D95C77" w:rsidRPr="0040288E" w:rsidRDefault="00D95C77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</w:p>
    <w:p w14:paraId="2CFCD085" w14:textId="77777777" w:rsidR="0040288E" w:rsidRPr="00D95C77" w:rsidRDefault="0040288E" w:rsidP="0040288E">
      <w:pPr>
        <w:rPr>
          <w:rFonts w:ascii="Arial" w:eastAsia="Times New Roman" w:hAnsi="Arial" w:cs="Arial"/>
          <w:bCs/>
          <w:i/>
          <w:color w:val="0B0C0C"/>
          <w:sz w:val="24"/>
          <w:szCs w:val="24"/>
          <w:lang w:eastAsia="en-GB"/>
        </w:rPr>
      </w:pPr>
      <w:r w:rsidRPr="00D95C77">
        <w:rPr>
          <w:rFonts w:ascii="Arial" w:eastAsia="Times New Roman" w:hAnsi="Arial" w:cs="Arial"/>
          <w:bCs/>
          <w:i/>
          <w:color w:val="0B0C0C"/>
          <w:sz w:val="24"/>
          <w:szCs w:val="24"/>
          <w:lang w:eastAsia="en-GB"/>
        </w:rPr>
        <w:t>4. Manage your charity’s resources responsibly</w:t>
      </w:r>
    </w:p>
    <w:p w14:paraId="79D84C77" w14:textId="0D1DE4E2" w:rsid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 xml:space="preserve">You must act responsibly, reasonably and honestly. This is sometimes called the duty of prudence. Prudence is about exercising sound judgement. </w:t>
      </w:r>
    </w:p>
    <w:p w14:paraId="4EE26AF9" w14:textId="77777777" w:rsidR="00D95C77" w:rsidRPr="0040288E" w:rsidRDefault="00D95C77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</w:p>
    <w:p w14:paraId="79FA5C60" w14:textId="77777777" w:rsidR="0040288E" w:rsidRPr="00D95C77" w:rsidRDefault="0040288E" w:rsidP="0040288E">
      <w:pPr>
        <w:rPr>
          <w:rFonts w:ascii="Arial" w:eastAsia="Times New Roman" w:hAnsi="Arial" w:cs="Arial"/>
          <w:bCs/>
          <w:i/>
          <w:color w:val="0B0C0C"/>
          <w:sz w:val="24"/>
          <w:szCs w:val="24"/>
          <w:lang w:eastAsia="en-GB"/>
        </w:rPr>
      </w:pPr>
      <w:r w:rsidRPr="00D95C77">
        <w:rPr>
          <w:rFonts w:ascii="Arial" w:eastAsia="Times New Roman" w:hAnsi="Arial" w:cs="Arial"/>
          <w:bCs/>
          <w:i/>
          <w:color w:val="0B0C0C"/>
          <w:sz w:val="24"/>
          <w:szCs w:val="24"/>
          <w:lang w:eastAsia="en-GB"/>
        </w:rPr>
        <w:t>5. Act with reasonable care and skill</w:t>
      </w:r>
    </w:p>
    <w:p w14:paraId="14B6C57D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As someone responsible for governing a charity, you:</w:t>
      </w:r>
    </w:p>
    <w:p w14:paraId="42C31491" w14:textId="77777777" w:rsidR="0040288E" w:rsidRPr="0040288E" w:rsidRDefault="0040288E" w:rsidP="00D95C77">
      <w:pPr>
        <w:ind w:left="567"/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must use reasonable care and skill, making use of your skills and experience and taking appropriate advice when necessary</w:t>
      </w:r>
    </w:p>
    <w:p w14:paraId="50F8D571" w14:textId="5F2EA720" w:rsidR="0040288E" w:rsidRDefault="0040288E" w:rsidP="00D95C77">
      <w:pPr>
        <w:ind w:left="567"/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should give enough time, thought and energy to your role, for example by preparing for, attending and actively participating in all trustees’ meetings</w:t>
      </w:r>
    </w:p>
    <w:p w14:paraId="1BCE5A35" w14:textId="77777777" w:rsidR="00D95C77" w:rsidRPr="0040288E" w:rsidRDefault="00D95C77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</w:p>
    <w:p w14:paraId="752136ED" w14:textId="77777777" w:rsidR="0040288E" w:rsidRPr="00D95C77" w:rsidRDefault="0040288E" w:rsidP="0040288E">
      <w:pPr>
        <w:rPr>
          <w:rFonts w:ascii="Arial" w:eastAsia="Times New Roman" w:hAnsi="Arial" w:cs="Arial"/>
          <w:bCs/>
          <w:i/>
          <w:color w:val="0B0C0C"/>
          <w:sz w:val="24"/>
          <w:szCs w:val="24"/>
          <w:lang w:eastAsia="en-GB"/>
        </w:rPr>
      </w:pPr>
      <w:r w:rsidRPr="00D95C77">
        <w:rPr>
          <w:rFonts w:ascii="Arial" w:eastAsia="Times New Roman" w:hAnsi="Arial" w:cs="Arial"/>
          <w:bCs/>
          <w:i/>
          <w:color w:val="0B0C0C"/>
          <w:sz w:val="24"/>
          <w:szCs w:val="24"/>
          <w:lang w:eastAsia="en-GB"/>
        </w:rPr>
        <w:t>6. Ensure your charity is accountable</w:t>
      </w:r>
    </w:p>
    <w:p w14:paraId="16450B00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 xml:space="preserve">You and your co-trustees must comply with statutory accounting and reporting requirements. </w:t>
      </w:r>
    </w:p>
    <w:p w14:paraId="54EC1BB4" w14:textId="77777777" w:rsidR="00D95C77" w:rsidRDefault="00D95C77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</w:p>
    <w:p w14:paraId="71C3BDDD" w14:textId="41406889" w:rsidR="0040288E" w:rsidRPr="00D95C77" w:rsidRDefault="00D95C77" w:rsidP="0040288E">
      <w:pPr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</w:pPr>
      <w:r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 xml:space="preserve">E) </w:t>
      </w:r>
      <w:r w:rsidR="0040288E"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>Making decisions as a trustee</w:t>
      </w:r>
      <w:r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>:</w:t>
      </w:r>
    </w:p>
    <w:p w14:paraId="7D57B055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 xml:space="preserve">Charity trustees make decisions about their charity together, working as a team. Decisions don’t usually need to be unanimous </w:t>
      </w:r>
      <w:proofErr w:type="gramStart"/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as long as</w:t>
      </w:r>
      <w:proofErr w:type="gramEnd"/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 xml:space="preserve"> the majority of trustees agree. They’re usually made at charity meetings.</w:t>
      </w:r>
    </w:p>
    <w:p w14:paraId="2814A032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When you and your co-trustees make decisions about your charity, you must:</w:t>
      </w:r>
    </w:p>
    <w:p w14:paraId="3A52669F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act within your powers</w:t>
      </w:r>
    </w:p>
    <w:p w14:paraId="0637AE0B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act in good faith, and only in the interests of your charity</w:t>
      </w:r>
    </w:p>
    <w:p w14:paraId="211C8C07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make sure you are sufficiently informed, taking any advice you need</w:t>
      </w:r>
    </w:p>
    <w:p w14:paraId="5F34AC94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take account of all relevant factors you are aware of</w:t>
      </w:r>
    </w:p>
    <w:p w14:paraId="02CD80E9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ignore any irrelevant factors</w:t>
      </w:r>
    </w:p>
    <w:p w14:paraId="20D727A3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deal with conflicts of interest and loyalty</w:t>
      </w:r>
    </w:p>
    <w:p w14:paraId="79186C82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make decisions that are within the range of decisions that a reasonable trustee body could make in the circumstances</w:t>
      </w:r>
    </w:p>
    <w:p w14:paraId="3907B555" w14:textId="16409019" w:rsid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lastRenderedPageBreak/>
        <w:t>You should record how you made more significant decisions in case you need to review or explain them in the future.</w:t>
      </w:r>
    </w:p>
    <w:p w14:paraId="45E4C063" w14:textId="77777777" w:rsidR="00D95C77" w:rsidRPr="0040288E" w:rsidRDefault="00D95C77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</w:p>
    <w:p w14:paraId="77C44C53" w14:textId="4C0FD3E3" w:rsidR="0040288E" w:rsidRPr="00D95C77" w:rsidRDefault="00D95C77" w:rsidP="0040288E">
      <w:pPr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</w:pPr>
      <w:r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 xml:space="preserve">F) </w:t>
      </w:r>
      <w:r w:rsidR="0040288E"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>Must understand your personal liability</w:t>
      </w:r>
    </w:p>
    <w:p w14:paraId="40B1132C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 xml:space="preserve">You can be liable to your charity if you act unlawfully or negligently as a trustee. Although your charity might run up debts or other liabilities </w:t>
      </w:r>
      <w:proofErr w:type="gramStart"/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as a result of</w:t>
      </w:r>
      <w:proofErr w:type="gramEnd"/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 xml:space="preserve"> decisions you make, you and the other trustees won’t be liable if you have:</w:t>
      </w:r>
    </w:p>
    <w:p w14:paraId="6439651C" w14:textId="77777777" w:rsidR="0040288E" w:rsidRPr="0040288E" w:rsidRDefault="0040288E" w:rsidP="00D95C77">
      <w:pPr>
        <w:ind w:left="567"/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acted lawfully, responsibly and reasonably</w:t>
      </w:r>
    </w:p>
    <w:p w14:paraId="08E8D31E" w14:textId="77777777" w:rsidR="0040288E" w:rsidRPr="0040288E" w:rsidRDefault="0040288E" w:rsidP="00D95C77">
      <w:pPr>
        <w:ind w:left="567"/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followed the rules in your charity’s governing document</w:t>
      </w:r>
    </w:p>
    <w:p w14:paraId="66F7E79C" w14:textId="77777777" w:rsidR="0040288E" w:rsidRPr="0040288E" w:rsidRDefault="0040288E" w:rsidP="00D95C77">
      <w:pPr>
        <w:ind w:left="567"/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taken reasonable steps to manage risks</w:t>
      </w:r>
    </w:p>
    <w:p w14:paraId="4F7D30F9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But if you can’t prove this, you could be ‘in breach of trust’ to your own charity. Trustees act jointly when running a charity, so the trustees as a group would be liable to repay any loss to the charity.</w:t>
      </w:r>
    </w:p>
    <w:p w14:paraId="10CCB07A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It’s extremely rare, but not impossible, for charity trustees to be held personally liable:</w:t>
      </w:r>
    </w:p>
    <w:p w14:paraId="179B0101" w14:textId="77777777" w:rsidR="0040288E" w:rsidRPr="0040288E" w:rsidRDefault="0040288E" w:rsidP="00D95C77">
      <w:pPr>
        <w:ind w:left="567"/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to their charity, if they cause a financial loss by acting improperly</w:t>
      </w:r>
    </w:p>
    <w:p w14:paraId="30823E2F" w14:textId="77777777" w:rsidR="0040288E" w:rsidRPr="0040288E" w:rsidRDefault="0040288E" w:rsidP="00D95C77">
      <w:pPr>
        <w:ind w:left="567"/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•</w:t>
      </w: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ab/>
        <w:t>to a third party that has a legal claim against the charity which the charity can’t meet</w:t>
      </w:r>
    </w:p>
    <w:p w14:paraId="0F985B1B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 xml:space="preserve">Understanding potential liabilities will help you to protect yourself and your charity by </w:t>
      </w:r>
      <w:proofErr w:type="gramStart"/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taking action</w:t>
      </w:r>
      <w:proofErr w:type="gramEnd"/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 xml:space="preserve"> to reduce the risk. This includes complying with your duties. It also includes deciding whether your charity should become incorporated (for example as a company or CIO).</w:t>
      </w:r>
    </w:p>
    <w:p w14:paraId="62EBDFF7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</w:p>
    <w:p w14:paraId="0DFBF9AD" w14:textId="41584597" w:rsidR="0040288E" w:rsidRPr="00D95C77" w:rsidRDefault="00D95C77" w:rsidP="0040288E">
      <w:pPr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</w:pPr>
      <w:r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 xml:space="preserve">G) </w:t>
      </w:r>
      <w:proofErr w:type="gramStart"/>
      <w:r w:rsidR="0040288E"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>Specifically</w:t>
      </w:r>
      <w:proofErr w:type="gramEnd"/>
      <w:r w:rsidR="0040288E" w:rsidRPr="00D95C77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 xml:space="preserve"> to PWB:</w:t>
      </w:r>
    </w:p>
    <w:p w14:paraId="7A763AE0" w14:textId="77777777" w:rsidR="0040288E" w:rsidRPr="0040288E" w:rsidRDefault="0040288E" w:rsidP="0040288E">
      <w:p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 w:rsidRPr="0040288E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We are particularly looking for someone who meets the above criteria and:</w:t>
      </w:r>
    </w:p>
    <w:p w14:paraId="7372101E" w14:textId="62A34A36" w:rsidR="00D95C77" w:rsidRDefault="00D95C77" w:rsidP="0040288E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H</w:t>
      </w:r>
      <w:r w:rsidR="0040288E" w:rsidRPr="00D95C77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 xml:space="preserve">as experience with managing accounts to an auditable level at Charity Commission Reporting standards and who may quite quickly take over the </w:t>
      </w:r>
      <w: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T</w:t>
      </w:r>
      <w:r w:rsidR="0040288E" w:rsidRPr="00D95C77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reasurer</w:t>
      </w:r>
      <w: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’</w:t>
      </w:r>
      <w:r w:rsidR="0040288E" w:rsidRPr="00D95C77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s role</w:t>
      </w:r>
    </w:p>
    <w:p w14:paraId="307577C6" w14:textId="77777777" w:rsidR="00D95C77" w:rsidRDefault="00D95C77" w:rsidP="00D95C77">
      <w:pPr>
        <w:pStyle w:val="ListParagraph"/>
        <w:ind w:left="1080"/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</w:p>
    <w:p w14:paraId="46D46E98" w14:textId="2D62E13F" w:rsidR="002128CD" w:rsidRDefault="00D95C77" w:rsidP="0040288E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H</w:t>
      </w:r>
      <w:r w:rsidR="0040288E" w:rsidRPr="00D95C77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as experience working with Youth Work Safeguarding</w:t>
      </w:r>
    </w:p>
    <w:p w14:paraId="3E71109F" w14:textId="77777777" w:rsidR="00D95C77" w:rsidRPr="00D95C77" w:rsidRDefault="00D95C77" w:rsidP="00D95C77">
      <w:pPr>
        <w:pStyle w:val="ListParagraph"/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</w:p>
    <w:p w14:paraId="4567E961" w14:textId="5C71327B" w:rsidR="00D95C77" w:rsidRPr="00D95C77" w:rsidRDefault="00D95C77" w:rsidP="0040288E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Has signi</w:t>
      </w:r>
      <w:r w:rsidR="00E53535">
        <w:rPr>
          <w:rFonts w:ascii="Arial" w:eastAsia="Times New Roman" w:hAnsi="Arial" w:cs="Arial"/>
          <w:bCs/>
          <w:color w:val="0B0C0C"/>
          <w:sz w:val="24"/>
          <w:szCs w:val="24"/>
          <w:lang w:eastAsia="en-GB"/>
        </w:rPr>
        <w:t>ficant experience chairing a Board of Trustees</w:t>
      </w:r>
    </w:p>
    <w:sectPr w:rsidR="00D95C77" w:rsidRPr="00D95C77" w:rsidSect="00AB7F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5EC"/>
    <w:multiLevelType w:val="hybridMultilevel"/>
    <w:tmpl w:val="1F567E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196F"/>
    <w:multiLevelType w:val="multilevel"/>
    <w:tmpl w:val="D73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0D4F80"/>
    <w:multiLevelType w:val="multilevel"/>
    <w:tmpl w:val="6B8E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604AF5"/>
    <w:multiLevelType w:val="multilevel"/>
    <w:tmpl w:val="9F98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800C96"/>
    <w:multiLevelType w:val="multilevel"/>
    <w:tmpl w:val="10CA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E64C4C"/>
    <w:multiLevelType w:val="hybridMultilevel"/>
    <w:tmpl w:val="EDE4EAF8"/>
    <w:lvl w:ilvl="0" w:tplc="2474D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251F"/>
    <w:multiLevelType w:val="multilevel"/>
    <w:tmpl w:val="A966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2512DE"/>
    <w:multiLevelType w:val="hybridMultilevel"/>
    <w:tmpl w:val="113EC47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D9E11E6"/>
    <w:multiLevelType w:val="multilevel"/>
    <w:tmpl w:val="C60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0163B1"/>
    <w:multiLevelType w:val="multilevel"/>
    <w:tmpl w:val="71A2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483AB5"/>
    <w:multiLevelType w:val="multilevel"/>
    <w:tmpl w:val="EEBC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CB7427"/>
    <w:multiLevelType w:val="multilevel"/>
    <w:tmpl w:val="B84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C60F8D"/>
    <w:multiLevelType w:val="multilevel"/>
    <w:tmpl w:val="9208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9C5FCF"/>
    <w:multiLevelType w:val="multilevel"/>
    <w:tmpl w:val="9586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7F1DEC"/>
    <w:multiLevelType w:val="multilevel"/>
    <w:tmpl w:val="2D92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BC0AA9"/>
    <w:multiLevelType w:val="hybridMultilevel"/>
    <w:tmpl w:val="3F446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14"/>
  </w:num>
  <w:num w:numId="9">
    <w:abstractNumId w:val="11"/>
  </w:num>
  <w:num w:numId="10">
    <w:abstractNumId w:val="2"/>
  </w:num>
  <w:num w:numId="11">
    <w:abstractNumId w:val="13"/>
  </w:num>
  <w:num w:numId="12">
    <w:abstractNumId w:val="12"/>
  </w:num>
  <w:num w:numId="13">
    <w:abstractNumId w:val="0"/>
  </w:num>
  <w:num w:numId="14">
    <w:abstractNumId w:val="15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21"/>
    <w:rsid w:val="000101F0"/>
    <w:rsid w:val="002128CD"/>
    <w:rsid w:val="0040288E"/>
    <w:rsid w:val="00A473CF"/>
    <w:rsid w:val="00A84021"/>
    <w:rsid w:val="00AB7F44"/>
    <w:rsid w:val="00CB1AE7"/>
    <w:rsid w:val="00D95C77"/>
    <w:rsid w:val="00E53535"/>
    <w:rsid w:val="00F66986"/>
    <w:rsid w:val="00F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C3DA"/>
  <w15:chartTrackingRefBased/>
  <w15:docId w15:val="{BD8A0D1C-3386-4B20-B8CD-E9A28F37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4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840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402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8402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8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402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8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B7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792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peach</dc:creator>
  <cp:keywords/>
  <dc:description/>
  <cp:lastModifiedBy>peach</cp:lastModifiedBy>
  <cp:revision>9</cp:revision>
  <dcterms:created xsi:type="dcterms:W3CDTF">2018-06-06T11:36:00Z</dcterms:created>
  <dcterms:modified xsi:type="dcterms:W3CDTF">2018-06-06T12:21:00Z</dcterms:modified>
</cp:coreProperties>
</file>